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10" w:lineRule="atLeast"/>
        <w:ind w:firstLine="320"/>
        <w:jc w:val="center"/>
        <w:textAlignment w:val="baseline"/>
        <w:rPr>
          <w:rFonts w:hint="eastAsia" w:ascii="宋体" w:hAnsi="宋体" w:eastAsia="宋体" w:cs="宋体"/>
          <w:b/>
          <w:bCs/>
          <w:i w:val="0"/>
          <w:caps w:val="0"/>
          <w:color w:val="000000"/>
          <w:spacing w:val="0"/>
          <w:w w:val="100"/>
          <w:sz w:val="40"/>
          <w:szCs w:val="40"/>
          <w:lang w:val="zh-CN"/>
        </w:rPr>
      </w:pPr>
      <w:r>
        <w:rPr>
          <w:rFonts w:hint="eastAsia" w:ascii="宋体" w:hAnsi="宋体" w:eastAsia="宋体" w:cs="宋体"/>
          <w:b/>
          <w:bCs/>
          <w:i w:val="0"/>
          <w:caps w:val="0"/>
          <w:color w:val="000000"/>
          <w:spacing w:val="0"/>
          <w:w w:val="100"/>
          <w:sz w:val="40"/>
          <w:szCs w:val="40"/>
          <w:lang w:val="zh-CN"/>
        </w:rPr>
        <w:t>2021年洪江市大崇乡</w:t>
      </w:r>
      <w:r>
        <w:rPr>
          <w:rFonts w:hint="eastAsia" w:ascii="宋体" w:hAnsi="宋体" w:eastAsia="宋体" w:cs="宋体"/>
          <w:b/>
          <w:bCs/>
          <w:i w:val="0"/>
          <w:caps w:val="0"/>
          <w:color w:val="000000"/>
          <w:spacing w:val="0"/>
          <w:w w:val="100"/>
          <w:sz w:val="40"/>
          <w:szCs w:val="40"/>
          <w:lang w:val="en-US" w:eastAsia="zh-CN"/>
        </w:rPr>
        <w:t>人民政府</w:t>
      </w:r>
      <w:r>
        <w:rPr>
          <w:rFonts w:hint="eastAsia" w:ascii="宋体" w:hAnsi="宋体" w:eastAsia="宋体" w:cs="宋体"/>
          <w:b/>
          <w:bCs/>
          <w:i w:val="0"/>
          <w:caps w:val="0"/>
          <w:color w:val="000000"/>
          <w:spacing w:val="0"/>
          <w:w w:val="100"/>
          <w:sz w:val="40"/>
          <w:szCs w:val="40"/>
          <w:lang w:val="zh-CN"/>
        </w:rPr>
        <w:t>整体支出绩效自评报告</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为加强预算资金管理，进一步规范预算资金使用，提高财政资金使用效益，我乡积极组织，对2021年度本单位整体支出进行了绩效自评，现将具体绩效评价情况报告如下：</w:t>
      </w:r>
    </w:p>
    <w:p>
      <w:pPr>
        <w:snapToGrid/>
        <w:spacing w:before="0" w:beforeAutospacing="0" w:after="0" w:afterAutospacing="0" w:line="510" w:lineRule="atLeast"/>
        <w:ind w:firstLine="420"/>
        <w:jc w:val="both"/>
        <w:textAlignment w:val="baseline"/>
        <w:rPr>
          <w:rFonts w:hint="eastAsia" w:ascii="黑体" w:hAnsi="黑体" w:eastAsia="黑体" w:cs="黑体"/>
          <w:b w:val="0"/>
          <w:bCs w:val="0"/>
          <w:i w:val="0"/>
          <w:caps w:val="0"/>
          <w:color w:val="000000"/>
          <w:spacing w:val="0"/>
          <w:w w:val="100"/>
          <w:sz w:val="32"/>
          <w:szCs w:val="32"/>
          <w:lang w:val="zh-CN"/>
        </w:rPr>
      </w:pPr>
      <w:r>
        <w:rPr>
          <w:rFonts w:hint="eastAsia" w:ascii="黑体" w:hAnsi="黑体" w:eastAsia="黑体" w:cs="黑体"/>
          <w:b w:val="0"/>
          <w:bCs w:val="0"/>
          <w:i w:val="0"/>
          <w:caps w:val="0"/>
          <w:color w:val="000000"/>
          <w:spacing w:val="0"/>
          <w:w w:val="100"/>
          <w:sz w:val="32"/>
          <w:szCs w:val="32"/>
          <w:lang w:val="zh-CN"/>
        </w:rPr>
        <w:t>一、部门概况</w:t>
      </w:r>
    </w:p>
    <w:p>
      <w:pPr>
        <w:snapToGrid/>
        <w:spacing w:before="0" w:beforeAutospacing="0" w:after="0" w:afterAutospacing="0" w:line="510" w:lineRule="atLeast"/>
        <w:ind w:firstLine="420"/>
        <w:jc w:val="both"/>
        <w:textAlignment w:val="baseline"/>
        <w:rPr>
          <w:rFonts w:hint="eastAsia" w:ascii="宋体" w:hAnsi="宋体" w:eastAsia="宋体" w:cs="宋体"/>
          <w:b/>
          <w:bCs/>
          <w:i w:val="0"/>
          <w:caps w:val="0"/>
          <w:color w:val="000000"/>
          <w:spacing w:val="0"/>
          <w:w w:val="100"/>
          <w:sz w:val="32"/>
          <w:szCs w:val="32"/>
          <w:lang w:val="zh-CN"/>
        </w:rPr>
      </w:pPr>
      <w:r>
        <w:rPr>
          <w:rFonts w:hint="eastAsia" w:ascii="宋体" w:hAnsi="宋体" w:eastAsia="宋体" w:cs="宋体"/>
          <w:b/>
          <w:bCs/>
          <w:i w:val="0"/>
          <w:caps w:val="0"/>
          <w:color w:val="000000"/>
          <w:spacing w:val="0"/>
          <w:w w:val="100"/>
          <w:sz w:val="32"/>
          <w:szCs w:val="32"/>
          <w:lang w:val="zh-CN"/>
        </w:rPr>
        <w:t>（一）、基层组织基本情况</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大崇乡面积79.32平方公里，总人口1万余，常住人口达6000多人。下辖7个行政村，村干部31名。机关党支部1个，老干支部1个。</w:t>
      </w:r>
    </w:p>
    <w:p>
      <w:pPr>
        <w:snapToGrid/>
        <w:spacing w:before="0" w:beforeAutospacing="0" w:after="0" w:afterAutospacing="0" w:line="510" w:lineRule="atLeast"/>
        <w:ind w:firstLine="420"/>
        <w:jc w:val="both"/>
        <w:textAlignment w:val="baseline"/>
        <w:rPr>
          <w:rFonts w:hint="eastAsia" w:ascii="宋体" w:hAnsi="宋体" w:eastAsia="宋体" w:cs="宋体"/>
          <w:b/>
          <w:bCs/>
          <w:i w:val="0"/>
          <w:caps w:val="0"/>
          <w:color w:val="000000"/>
          <w:spacing w:val="0"/>
          <w:w w:val="100"/>
          <w:sz w:val="32"/>
          <w:szCs w:val="32"/>
          <w:lang w:val="zh-CN"/>
        </w:rPr>
      </w:pPr>
      <w:r>
        <w:rPr>
          <w:rFonts w:hint="eastAsia" w:ascii="宋体" w:hAnsi="宋体" w:eastAsia="宋体" w:cs="宋体"/>
          <w:b/>
          <w:bCs/>
          <w:i w:val="0"/>
          <w:caps w:val="0"/>
          <w:color w:val="000000"/>
          <w:spacing w:val="0"/>
          <w:w w:val="100"/>
          <w:sz w:val="32"/>
          <w:szCs w:val="32"/>
          <w:lang w:val="zh-CN"/>
        </w:rPr>
        <w:t>（二）乡、村干部职工情况</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大崇乡人民政府属财政全额拨款行政单位。其中行政编制20人、事业编制23人。我单位在职人员43名，退休人员14名。</w:t>
      </w:r>
    </w:p>
    <w:p>
      <w:pPr>
        <w:snapToGrid/>
        <w:spacing w:before="0" w:beforeAutospacing="0" w:after="0" w:afterAutospacing="0" w:line="510" w:lineRule="atLeast"/>
        <w:ind w:firstLine="420"/>
        <w:jc w:val="both"/>
        <w:textAlignment w:val="baseline"/>
        <w:rPr>
          <w:rFonts w:hint="eastAsia" w:ascii="宋体" w:hAnsi="宋体" w:eastAsia="宋体" w:cs="宋体"/>
          <w:b/>
          <w:bCs/>
          <w:i w:val="0"/>
          <w:caps w:val="0"/>
          <w:color w:val="000000"/>
          <w:spacing w:val="0"/>
          <w:w w:val="100"/>
          <w:sz w:val="32"/>
          <w:szCs w:val="32"/>
          <w:lang w:val="zh-CN"/>
        </w:rPr>
      </w:pPr>
      <w:r>
        <w:rPr>
          <w:rFonts w:hint="eastAsia" w:ascii="宋体" w:hAnsi="宋体" w:eastAsia="宋体" w:cs="宋体"/>
          <w:b/>
          <w:bCs/>
          <w:i w:val="0"/>
          <w:caps w:val="0"/>
          <w:color w:val="000000"/>
          <w:spacing w:val="0"/>
          <w:w w:val="100"/>
          <w:sz w:val="32"/>
          <w:szCs w:val="32"/>
          <w:lang w:val="zh-CN"/>
        </w:rPr>
        <w:t>（三）、机构编制设置情况</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大崇乡现有在职干部职工43人，其中班子成员9人。按照上级要求内设“六办三中心一大队”（党政办公室、党建办公室、经济发展办公室、社会事务办公室、社会治安和应急管理办公室、自然资源和生态环境办公室，政务服务中心、社会事务综合服务中心、农业综合服务中心、综合行政执法大队）等办公机构，方便群众办理事务。</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bCs/>
          <w:i w:val="0"/>
          <w:caps w:val="0"/>
          <w:color w:val="000000"/>
          <w:spacing w:val="0"/>
          <w:w w:val="100"/>
          <w:sz w:val="32"/>
          <w:szCs w:val="32"/>
          <w:lang w:val="zh-CN"/>
        </w:rPr>
        <w:t>（四）部门整体支出规模</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1、2021年度完成财政收入决算</w:t>
      </w:r>
      <w:r>
        <w:rPr>
          <w:rFonts w:hint="eastAsia" w:ascii="宋体" w:hAnsi="宋体" w:eastAsia="宋体" w:cs="宋体"/>
          <w:b w:val="0"/>
          <w:i w:val="0"/>
          <w:caps w:val="0"/>
          <w:color w:val="000000"/>
          <w:spacing w:val="0"/>
          <w:w w:val="100"/>
          <w:sz w:val="32"/>
          <w:szCs w:val="32"/>
          <w:lang w:val="en-US" w:eastAsia="zh-CN"/>
        </w:rPr>
        <w:t>849.19</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2、2021年度财政决算支出共计</w:t>
      </w:r>
      <w:r>
        <w:rPr>
          <w:rFonts w:hint="eastAsia" w:ascii="宋体" w:hAnsi="宋体" w:eastAsia="宋体" w:cs="宋体"/>
          <w:b w:val="0"/>
          <w:i w:val="0"/>
          <w:caps w:val="0"/>
          <w:color w:val="000000"/>
          <w:spacing w:val="0"/>
          <w:w w:val="100"/>
          <w:sz w:val="32"/>
          <w:szCs w:val="32"/>
          <w:lang w:val="en-US" w:eastAsia="zh-CN"/>
        </w:rPr>
        <w:t>849.19</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黑体" w:hAnsi="黑体" w:eastAsia="黑体" w:cs="黑体"/>
          <w:b w:val="0"/>
          <w:bCs w:val="0"/>
          <w:i w:val="0"/>
          <w:caps w:val="0"/>
          <w:color w:val="000000"/>
          <w:spacing w:val="0"/>
          <w:w w:val="100"/>
          <w:sz w:val="32"/>
          <w:szCs w:val="32"/>
          <w:lang w:val="zh-CN"/>
        </w:rPr>
      </w:pPr>
      <w:r>
        <w:rPr>
          <w:rFonts w:hint="eastAsia" w:ascii="黑体" w:hAnsi="黑体" w:eastAsia="黑体" w:cs="黑体"/>
          <w:b w:val="0"/>
          <w:bCs w:val="0"/>
          <w:i w:val="0"/>
          <w:caps w:val="0"/>
          <w:color w:val="000000"/>
          <w:spacing w:val="0"/>
          <w:w w:val="100"/>
          <w:sz w:val="32"/>
          <w:szCs w:val="32"/>
          <w:lang w:val="zh-CN"/>
        </w:rPr>
        <w:t>二、部门整体支出管理及使用情况</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基本支出</w:t>
      </w:r>
      <w:r>
        <w:rPr>
          <w:rFonts w:hint="eastAsia" w:ascii="宋体" w:hAnsi="宋体" w:eastAsia="宋体" w:cs="宋体"/>
          <w:b w:val="0"/>
          <w:i w:val="0"/>
          <w:caps w:val="0"/>
          <w:color w:val="000000"/>
          <w:spacing w:val="0"/>
          <w:w w:val="100"/>
          <w:sz w:val="32"/>
          <w:szCs w:val="32"/>
          <w:lang w:val="en-US" w:eastAsia="zh-CN"/>
        </w:rPr>
        <w:t>684.19</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1、工资福利支出：</w:t>
      </w:r>
      <w:r>
        <w:rPr>
          <w:rFonts w:hint="eastAsia" w:ascii="宋体" w:hAnsi="宋体" w:eastAsia="宋体" w:cs="宋体"/>
          <w:b w:val="0"/>
          <w:i w:val="0"/>
          <w:caps w:val="0"/>
          <w:color w:val="000000"/>
          <w:spacing w:val="0"/>
          <w:w w:val="100"/>
          <w:sz w:val="32"/>
          <w:szCs w:val="32"/>
          <w:lang w:val="en-US" w:eastAsia="zh-CN"/>
        </w:rPr>
        <w:t>424.4</w:t>
      </w:r>
      <w:r>
        <w:rPr>
          <w:rFonts w:hint="eastAsia" w:ascii="宋体" w:hAnsi="宋体" w:eastAsia="宋体" w:cs="宋体"/>
          <w:b w:val="0"/>
          <w:i w:val="0"/>
          <w:caps w:val="0"/>
          <w:color w:val="000000"/>
          <w:spacing w:val="0"/>
          <w:w w:val="100"/>
          <w:sz w:val="32"/>
          <w:szCs w:val="32"/>
          <w:lang w:val="zh-CN"/>
        </w:rPr>
        <w:t>万元，其中：基本工资</w:t>
      </w:r>
      <w:r>
        <w:rPr>
          <w:rFonts w:hint="eastAsia" w:ascii="宋体" w:hAnsi="宋体" w:eastAsia="宋体" w:cs="宋体"/>
          <w:b w:val="0"/>
          <w:i w:val="0"/>
          <w:caps w:val="0"/>
          <w:color w:val="000000"/>
          <w:spacing w:val="0"/>
          <w:w w:val="100"/>
          <w:sz w:val="32"/>
          <w:szCs w:val="32"/>
          <w:lang w:val="en-US" w:eastAsia="zh-CN"/>
        </w:rPr>
        <w:t>130.57</w:t>
      </w:r>
      <w:r>
        <w:rPr>
          <w:rFonts w:hint="eastAsia" w:ascii="宋体" w:hAnsi="宋体" w:eastAsia="宋体" w:cs="宋体"/>
          <w:b w:val="0"/>
          <w:i w:val="0"/>
          <w:caps w:val="0"/>
          <w:color w:val="000000"/>
          <w:spacing w:val="0"/>
          <w:w w:val="100"/>
          <w:sz w:val="32"/>
          <w:szCs w:val="32"/>
          <w:lang w:val="zh-CN"/>
        </w:rPr>
        <w:t>万元，津贴补贴</w:t>
      </w:r>
      <w:r>
        <w:rPr>
          <w:rFonts w:hint="eastAsia" w:ascii="宋体" w:hAnsi="宋体" w:eastAsia="宋体" w:cs="宋体"/>
          <w:b w:val="0"/>
          <w:i w:val="0"/>
          <w:caps w:val="0"/>
          <w:color w:val="000000"/>
          <w:spacing w:val="0"/>
          <w:w w:val="100"/>
          <w:sz w:val="32"/>
          <w:szCs w:val="32"/>
          <w:lang w:val="en-US" w:eastAsia="zh-CN"/>
        </w:rPr>
        <w:t>149.82</w:t>
      </w:r>
      <w:r>
        <w:rPr>
          <w:rFonts w:hint="eastAsia" w:ascii="宋体" w:hAnsi="宋体" w:eastAsia="宋体" w:cs="宋体"/>
          <w:b w:val="0"/>
          <w:i w:val="0"/>
          <w:caps w:val="0"/>
          <w:color w:val="000000"/>
          <w:spacing w:val="0"/>
          <w:w w:val="100"/>
          <w:sz w:val="32"/>
          <w:szCs w:val="32"/>
          <w:lang w:val="zh-CN"/>
        </w:rPr>
        <w:t>万元，奖励工资</w:t>
      </w:r>
      <w:r>
        <w:rPr>
          <w:rFonts w:hint="eastAsia" w:ascii="宋体" w:hAnsi="宋体" w:eastAsia="宋体" w:cs="宋体"/>
          <w:b w:val="0"/>
          <w:i w:val="0"/>
          <w:caps w:val="0"/>
          <w:color w:val="000000"/>
          <w:spacing w:val="0"/>
          <w:w w:val="100"/>
          <w:sz w:val="32"/>
          <w:szCs w:val="32"/>
          <w:lang w:val="en-US" w:eastAsia="zh-CN"/>
        </w:rPr>
        <w:t>61.72</w:t>
      </w:r>
      <w:r>
        <w:rPr>
          <w:rFonts w:hint="eastAsia" w:ascii="宋体" w:hAnsi="宋体" w:eastAsia="宋体" w:cs="宋体"/>
          <w:b w:val="0"/>
          <w:i w:val="0"/>
          <w:caps w:val="0"/>
          <w:color w:val="000000"/>
          <w:spacing w:val="0"/>
          <w:w w:val="100"/>
          <w:sz w:val="32"/>
          <w:szCs w:val="32"/>
          <w:lang w:val="zh-CN"/>
        </w:rPr>
        <w:t>万元，社保缴费</w:t>
      </w:r>
      <w:r>
        <w:rPr>
          <w:rFonts w:hint="eastAsia" w:ascii="宋体" w:hAnsi="宋体" w:eastAsia="宋体" w:cs="宋体"/>
          <w:b w:val="0"/>
          <w:i w:val="0"/>
          <w:caps w:val="0"/>
          <w:color w:val="000000"/>
          <w:spacing w:val="0"/>
          <w:w w:val="100"/>
          <w:sz w:val="32"/>
          <w:szCs w:val="32"/>
          <w:lang w:val="en-US" w:eastAsia="zh-CN"/>
        </w:rPr>
        <w:t>32.74</w:t>
      </w:r>
      <w:r>
        <w:rPr>
          <w:rFonts w:hint="eastAsia" w:ascii="宋体" w:hAnsi="宋体" w:eastAsia="宋体" w:cs="宋体"/>
          <w:b w:val="0"/>
          <w:i w:val="0"/>
          <w:caps w:val="0"/>
          <w:color w:val="000000"/>
          <w:spacing w:val="0"/>
          <w:w w:val="100"/>
          <w:sz w:val="32"/>
          <w:szCs w:val="32"/>
          <w:lang w:val="zh-CN"/>
        </w:rPr>
        <w:t>万元，医保缴费</w:t>
      </w:r>
      <w:r>
        <w:rPr>
          <w:rFonts w:hint="eastAsia" w:ascii="宋体" w:hAnsi="宋体" w:eastAsia="宋体" w:cs="宋体"/>
          <w:b w:val="0"/>
          <w:i w:val="0"/>
          <w:caps w:val="0"/>
          <w:color w:val="000000"/>
          <w:spacing w:val="0"/>
          <w:w w:val="100"/>
          <w:sz w:val="32"/>
          <w:szCs w:val="32"/>
          <w:lang w:val="en-US" w:eastAsia="zh-CN"/>
        </w:rPr>
        <w:t>13.12</w:t>
      </w:r>
      <w:r>
        <w:rPr>
          <w:rFonts w:hint="eastAsia" w:ascii="宋体" w:hAnsi="宋体" w:eastAsia="宋体" w:cs="宋体"/>
          <w:b w:val="0"/>
          <w:i w:val="0"/>
          <w:caps w:val="0"/>
          <w:color w:val="000000"/>
          <w:spacing w:val="0"/>
          <w:w w:val="100"/>
          <w:sz w:val="32"/>
          <w:szCs w:val="32"/>
          <w:lang w:val="zh-CN"/>
        </w:rPr>
        <w:t>万元，其他社会保障缴费</w:t>
      </w:r>
      <w:r>
        <w:rPr>
          <w:rFonts w:hint="eastAsia" w:ascii="宋体" w:hAnsi="宋体" w:eastAsia="宋体" w:cs="宋体"/>
          <w:b w:val="0"/>
          <w:i w:val="0"/>
          <w:caps w:val="0"/>
          <w:color w:val="000000"/>
          <w:spacing w:val="0"/>
          <w:w w:val="100"/>
          <w:sz w:val="32"/>
          <w:szCs w:val="32"/>
          <w:lang w:val="en-US" w:eastAsia="zh-CN"/>
        </w:rPr>
        <w:t>6.81</w:t>
      </w:r>
      <w:r>
        <w:rPr>
          <w:rFonts w:hint="eastAsia" w:ascii="宋体" w:hAnsi="宋体" w:eastAsia="宋体" w:cs="宋体"/>
          <w:b w:val="0"/>
          <w:i w:val="0"/>
          <w:caps w:val="0"/>
          <w:color w:val="000000"/>
          <w:spacing w:val="0"/>
          <w:w w:val="100"/>
          <w:sz w:val="32"/>
          <w:szCs w:val="32"/>
          <w:lang w:val="zh-CN"/>
        </w:rPr>
        <w:t>万元，住房公积金</w:t>
      </w:r>
      <w:r>
        <w:rPr>
          <w:rFonts w:hint="eastAsia" w:ascii="宋体" w:hAnsi="宋体" w:eastAsia="宋体" w:cs="宋体"/>
          <w:b w:val="0"/>
          <w:i w:val="0"/>
          <w:caps w:val="0"/>
          <w:color w:val="000000"/>
          <w:spacing w:val="0"/>
          <w:w w:val="100"/>
          <w:sz w:val="32"/>
          <w:szCs w:val="32"/>
          <w:lang w:val="en-US" w:eastAsia="zh-CN"/>
        </w:rPr>
        <w:t>18.55</w:t>
      </w:r>
      <w:r>
        <w:rPr>
          <w:rFonts w:hint="eastAsia" w:ascii="宋体" w:hAnsi="宋体" w:eastAsia="宋体" w:cs="宋体"/>
          <w:b w:val="0"/>
          <w:i w:val="0"/>
          <w:caps w:val="0"/>
          <w:color w:val="000000"/>
          <w:spacing w:val="0"/>
          <w:w w:val="100"/>
          <w:sz w:val="32"/>
          <w:szCs w:val="32"/>
          <w:lang w:val="zh-CN"/>
        </w:rPr>
        <w:t>万元，职业年金</w:t>
      </w:r>
      <w:r>
        <w:rPr>
          <w:rFonts w:hint="eastAsia" w:ascii="宋体" w:hAnsi="宋体" w:eastAsia="宋体" w:cs="宋体"/>
          <w:b w:val="0"/>
          <w:i w:val="0"/>
          <w:caps w:val="0"/>
          <w:color w:val="000000"/>
          <w:spacing w:val="0"/>
          <w:w w:val="100"/>
          <w:sz w:val="32"/>
          <w:szCs w:val="32"/>
          <w:lang w:val="en-US" w:eastAsia="zh-CN"/>
        </w:rPr>
        <w:t>8.54</w:t>
      </w:r>
      <w:r>
        <w:rPr>
          <w:rFonts w:hint="eastAsia" w:ascii="宋体" w:hAnsi="宋体" w:eastAsia="宋体" w:cs="宋体"/>
          <w:b w:val="0"/>
          <w:i w:val="0"/>
          <w:caps w:val="0"/>
          <w:color w:val="000000"/>
          <w:spacing w:val="0"/>
          <w:w w:val="100"/>
          <w:sz w:val="32"/>
          <w:szCs w:val="32"/>
          <w:lang w:val="zh-CN"/>
        </w:rPr>
        <w:t>万元，其他工作福利支出</w:t>
      </w:r>
      <w:r>
        <w:rPr>
          <w:rFonts w:hint="eastAsia" w:ascii="宋体" w:hAnsi="宋体" w:eastAsia="宋体" w:cs="宋体"/>
          <w:b w:val="0"/>
          <w:i w:val="0"/>
          <w:caps w:val="0"/>
          <w:color w:val="000000"/>
          <w:spacing w:val="0"/>
          <w:w w:val="100"/>
          <w:sz w:val="32"/>
          <w:szCs w:val="32"/>
          <w:lang w:val="en-US" w:eastAsia="zh-CN"/>
        </w:rPr>
        <w:t>2.53</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2、对个人和家庭补助支出</w:t>
      </w:r>
      <w:r>
        <w:rPr>
          <w:rFonts w:hint="eastAsia" w:ascii="宋体" w:hAnsi="宋体" w:eastAsia="宋体" w:cs="宋体"/>
          <w:b w:val="0"/>
          <w:i w:val="0"/>
          <w:caps w:val="0"/>
          <w:color w:val="000000"/>
          <w:spacing w:val="0"/>
          <w:w w:val="100"/>
          <w:sz w:val="32"/>
          <w:szCs w:val="32"/>
          <w:lang w:val="en-US" w:eastAsia="zh-CN"/>
        </w:rPr>
        <w:t>89.82</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3、商品和服务支出</w:t>
      </w:r>
      <w:r>
        <w:rPr>
          <w:rFonts w:hint="eastAsia" w:ascii="宋体" w:hAnsi="宋体" w:eastAsia="宋体" w:cs="宋体"/>
          <w:b w:val="0"/>
          <w:i w:val="0"/>
          <w:caps w:val="0"/>
          <w:color w:val="000000"/>
          <w:spacing w:val="0"/>
          <w:w w:val="100"/>
          <w:sz w:val="32"/>
          <w:szCs w:val="32"/>
          <w:lang w:val="en-US" w:eastAsia="zh-CN"/>
        </w:rPr>
        <w:t>169.97</w:t>
      </w:r>
      <w:r>
        <w:rPr>
          <w:rFonts w:hint="eastAsia" w:ascii="宋体" w:hAnsi="宋体" w:eastAsia="宋体" w:cs="宋体"/>
          <w:b w:val="0"/>
          <w:i w:val="0"/>
          <w:caps w:val="0"/>
          <w:color w:val="000000"/>
          <w:spacing w:val="0"/>
          <w:w w:val="100"/>
          <w:sz w:val="32"/>
          <w:szCs w:val="32"/>
          <w:lang w:val="zh-CN"/>
        </w:rPr>
        <w:t>万元，其中办公费：</w:t>
      </w:r>
      <w:r>
        <w:rPr>
          <w:rFonts w:hint="eastAsia" w:ascii="宋体" w:hAnsi="宋体" w:eastAsia="宋体" w:cs="宋体"/>
          <w:b w:val="0"/>
          <w:i w:val="0"/>
          <w:caps w:val="0"/>
          <w:color w:val="000000"/>
          <w:spacing w:val="0"/>
          <w:w w:val="100"/>
          <w:sz w:val="32"/>
          <w:szCs w:val="32"/>
          <w:lang w:val="en-US" w:eastAsia="zh-CN"/>
        </w:rPr>
        <w:t>36.13</w:t>
      </w:r>
      <w:r>
        <w:rPr>
          <w:rFonts w:hint="eastAsia" w:ascii="宋体" w:hAnsi="宋体" w:eastAsia="宋体" w:cs="宋体"/>
          <w:b w:val="0"/>
          <w:i w:val="0"/>
          <w:caps w:val="0"/>
          <w:color w:val="000000"/>
          <w:spacing w:val="0"/>
          <w:w w:val="100"/>
          <w:sz w:val="32"/>
          <w:szCs w:val="32"/>
          <w:lang w:val="zh-CN"/>
        </w:rPr>
        <w:t>万元，印刷费：</w:t>
      </w:r>
      <w:r>
        <w:rPr>
          <w:rFonts w:hint="eastAsia" w:ascii="宋体" w:hAnsi="宋体" w:eastAsia="宋体" w:cs="宋体"/>
          <w:b w:val="0"/>
          <w:i w:val="0"/>
          <w:caps w:val="0"/>
          <w:color w:val="000000"/>
          <w:spacing w:val="0"/>
          <w:w w:val="100"/>
          <w:sz w:val="32"/>
          <w:szCs w:val="32"/>
          <w:lang w:val="en-US" w:eastAsia="zh-CN"/>
        </w:rPr>
        <w:t>28.47</w:t>
      </w:r>
      <w:r>
        <w:rPr>
          <w:rFonts w:hint="eastAsia" w:ascii="宋体" w:hAnsi="宋体" w:eastAsia="宋体" w:cs="宋体"/>
          <w:b w:val="0"/>
          <w:i w:val="0"/>
          <w:caps w:val="0"/>
          <w:color w:val="000000"/>
          <w:spacing w:val="0"/>
          <w:w w:val="100"/>
          <w:sz w:val="32"/>
          <w:szCs w:val="32"/>
          <w:lang w:val="zh-CN"/>
        </w:rPr>
        <w:t>万元，咨询费：</w:t>
      </w:r>
      <w:r>
        <w:rPr>
          <w:rFonts w:hint="eastAsia" w:ascii="宋体" w:hAnsi="宋体" w:eastAsia="宋体" w:cs="宋体"/>
          <w:b w:val="0"/>
          <w:i w:val="0"/>
          <w:caps w:val="0"/>
          <w:color w:val="000000"/>
          <w:spacing w:val="0"/>
          <w:w w:val="100"/>
          <w:sz w:val="32"/>
          <w:szCs w:val="32"/>
          <w:lang w:val="en-US" w:eastAsia="zh-CN"/>
        </w:rPr>
        <w:t>0.08</w:t>
      </w:r>
      <w:r>
        <w:rPr>
          <w:rFonts w:hint="eastAsia" w:ascii="宋体" w:hAnsi="宋体" w:eastAsia="宋体" w:cs="宋体"/>
          <w:b w:val="0"/>
          <w:i w:val="0"/>
          <w:caps w:val="0"/>
          <w:color w:val="000000"/>
          <w:spacing w:val="0"/>
          <w:w w:val="100"/>
          <w:sz w:val="32"/>
          <w:szCs w:val="32"/>
          <w:lang w:val="zh-CN"/>
        </w:rPr>
        <w:t>万元，水费：0.5</w:t>
      </w:r>
      <w:r>
        <w:rPr>
          <w:rFonts w:hint="eastAsia" w:ascii="宋体" w:hAnsi="宋体" w:eastAsia="宋体" w:cs="宋体"/>
          <w:b w:val="0"/>
          <w:i w:val="0"/>
          <w:caps w:val="0"/>
          <w:color w:val="000000"/>
          <w:spacing w:val="0"/>
          <w:w w:val="100"/>
          <w:sz w:val="32"/>
          <w:szCs w:val="32"/>
          <w:lang w:val="en-US" w:eastAsia="zh-CN"/>
        </w:rPr>
        <w:t>2</w:t>
      </w:r>
      <w:r>
        <w:rPr>
          <w:rFonts w:hint="eastAsia" w:ascii="宋体" w:hAnsi="宋体" w:eastAsia="宋体" w:cs="宋体"/>
          <w:b w:val="0"/>
          <w:i w:val="0"/>
          <w:caps w:val="0"/>
          <w:color w:val="000000"/>
          <w:spacing w:val="0"/>
          <w:w w:val="100"/>
          <w:sz w:val="32"/>
          <w:szCs w:val="32"/>
          <w:lang w:val="zh-CN"/>
        </w:rPr>
        <w:t>万元，电费：</w:t>
      </w:r>
      <w:r>
        <w:rPr>
          <w:rFonts w:hint="eastAsia" w:ascii="宋体" w:hAnsi="宋体" w:eastAsia="宋体" w:cs="宋体"/>
          <w:b w:val="0"/>
          <w:i w:val="0"/>
          <w:caps w:val="0"/>
          <w:color w:val="000000"/>
          <w:spacing w:val="0"/>
          <w:w w:val="100"/>
          <w:sz w:val="32"/>
          <w:szCs w:val="32"/>
          <w:lang w:val="en-US" w:eastAsia="zh-CN"/>
        </w:rPr>
        <w:t>3.87</w:t>
      </w:r>
      <w:r>
        <w:rPr>
          <w:rFonts w:hint="eastAsia" w:ascii="宋体" w:hAnsi="宋体" w:eastAsia="宋体" w:cs="宋体"/>
          <w:b w:val="0"/>
          <w:i w:val="0"/>
          <w:caps w:val="0"/>
          <w:color w:val="000000"/>
          <w:spacing w:val="0"/>
          <w:w w:val="100"/>
          <w:sz w:val="32"/>
          <w:szCs w:val="32"/>
          <w:lang w:val="zh-CN"/>
        </w:rPr>
        <w:t>万元，邮电费：</w:t>
      </w:r>
      <w:r>
        <w:rPr>
          <w:rFonts w:hint="eastAsia" w:ascii="宋体" w:hAnsi="宋体" w:eastAsia="宋体" w:cs="宋体"/>
          <w:b w:val="0"/>
          <w:i w:val="0"/>
          <w:caps w:val="0"/>
          <w:color w:val="000000"/>
          <w:spacing w:val="0"/>
          <w:w w:val="100"/>
          <w:sz w:val="32"/>
          <w:szCs w:val="32"/>
          <w:lang w:val="en-US" w:eastAsia="zh-CN"/>
        </w:rPr>
        <w:t>0.58</w:t>
      </w:r>
      <w:r>
        <w:rPr>
          <w:rFonts w:hint="eastAsia" w:ascii="宋体" w:hAnsi="宋体" w:eastAsia="宋体" w:cs="宋体"/>
          <w:b w:val="0"/>
          <w:i w:val="0"/>
          <w:caps w:val="0"/>
          <w:color w:val="000000"/>
          <w:spacing w:val="0"/>
          <w:w w:val="100"/>
          <w:sz w:val="32"/>
          <w:szCs w:val="32"/>
          <w:lang w:val="zh-CN"/>
        </w:rPr>
        <w:t>万元，差旅费：</w:t>
      </w:r>
      <w:r>
        <w:rPr>
          <w:rFonts w:hint="eastAsia" w:ascii="宋体" w:hAnsi="宋体" w:eastAsia="宋体" w:cs="宋体"/>
          <w:b w:val="0"/>
          <w:i w:val="0"/>
          <w:caps w:val="0"/>
          <w:color w:val="000000"/>
          <w:spacing w:val="0"/>
          <w:w w:val="100"/>
          <w:sz w:val="32"/>
          <w:szCs w:val="32"/>
          <w:lang w:val="en-US" w:eastAsia="zh-CN"/>
        </w:rPr>
        <w:t>27.07</w:t>
      </w:r>
      <w:r>
        <w:rPr>
          <w:rFonts w:hint="eastAsia" w:ascii="宋体" w:hAnsi="宋体" w:eastAsia="宋体" w:cs="宋体"/>
          <w:b w:val="0"/>
          <w:i w:val="0"/>
          <w:caps w:val="0"/>
          <w:color w:val="000000"/>
          <w:spacing w:val="0"/>
          <w:w w:val="100"/>
          <w:sz w:val="32"/>
          <w:szCs w:val="32"/>
          <w:lang w:val="zh-CN"/>
        </w:rPr>
        <w:t>万元，维修费：</w:t>
      </w:r>
      <w:r>
        <w:rPr>
          <w:rFonts w:hint="eastAsia" w:ascii="宋体" w:hAnsi="宋体" w:eastAsia="宋体" w:cs="宋体"/>
          <w:b w:val="0"/>
          <w:i w:val="0"/>
          <w:caps w:val="0"/>
          <w:color w:val="000000"/>
          <w:spacing w:val="0"/>
          <w:w w:val="100"/>
          <w:sz w:val="32"/>
          <w:szCs w:val="32"/>
          <w:lang w:val="en-US" w:eastAsia="zh-CN"/>
        </w:rPr>
        <w:t>0.45</w:t>
      </w:r>
      <w:r>
        <w:rPr>
          <w:rFonts w:hint="eastAsia" w:ascii="宋体" w:hAnsi="宋体" w:eastAsia="宋体" w:cs="宋体"/>
          <w:b w:val="0"/>
          <w:i w:val="0"/>
          <w:caps w:val="0"/>
          <w:color w:val="000000"/>
          <w:spacing w:val="0"/>
          <w:w w:val="100"/>
          <w:sz w:val="32"/>
          <w:szCs w:val="32"/>
          <w:lang w:val="zh-CN"/>
        </w:rPr>
        <w:t>万元，会议费：</w:t>
      </w:r>
      <w:r>
        <w:rPr>
          <w:rFonts w:hint="eastAsia" w:ascii="宋体" w:hAnsi="宋体" w:eastAsia="宋体" w:cs="宋体"/>
          <w:b w:val="0"/>
          <w:i w:val="0"/>
          <w:caps w:val="0"/>
          <w:color w:val="000000"/>
          <w:spacing w:val="0"/>
          <w:w w:val="100"/>
          <w:sz w:val="32"/>
          <w:szCs w:val="32"/>
          <w:lang w:val="en-US" w:eastAsia="zh-CN"/>
        </w:rPr>
        <w:t>2.5</w:t>
      </w:r>
      <w:r>
        <w:rPr>
          <w:rFonts w:hint="eastAsia" w:ascii="宋体" w:hAnsi="宋体" w:eastAsia="宋体" w:cs="宋体"/>
          <w:b w:val="0"/>
          <w:i w:val="0"/>
          <w:caps w:val="0"/>
          <w:color w:val="000000"/>
          <w:spacing w:val="0"/>
          <w:w w:val="100"/>
          <w:sz w:val="32"/>
          <w:szCs w:val="32"/>
          <w:lang w:val="zh-CN"/>
        </w:rPr>
        <w:t>万元，公务接待费</w:t>
      </w:r>
      <w:r>
        <w:rPr>
          <w:rFonts w:hint="eastAsia" w:ascii="宋体" w:hAnsi="宋体" w:eastAsia="宋体" w:cs="宋体"/>
          <w:b w:val="0"/>
          <w:i w:val="0"/>
          <w:caps w:val="0"/>
          <w:color w:val="000000"/>
          <w:spacing w:val="0"/>
          <w:w w:val="100"/>
          <w:sz w:val="32"/>
          <w:szCs w:val="32"/>
          <w:lang w:val="en-US" w:eastAsia="zh-CN"/>
        </w:rPr>
        <w:t>5.35</w:t>
      </w:r>
      <w:r>
        <w:rPr>
          <w:rFonts w:hint="eastAsia" w:ascii="宋体" w:hAnsi="宋体" w:eastAsia="宋体" w:cs="宋体"/>
          <w:b w:val="0"/>
          <w:i w:val="0"/>
          <w:caps w:val="0"/>
          <w:color w:val="000000"/>
          <w:spacing w:val="0"/>
          <w:w w:val="100"/>
          <w:sz w:val="32"/>
          <w:szCs w:val="32"/>
          <w:lang w:val="zh-CN"/>
        </w:rPr>
        <w:t>万元，劳务费：</w:t>
      </w:r>
      <w:r>
        <w:rPr>
          <w:rFonts w:hint="eastAsia" w:ascii="宋体" w:hAnsi="宋体" w:eastAsia="宋体" w:cs="宋体"/>
          <w:b w:val="0"/>
          <w:i w:val="0"/>
          <w:caps w:val="0"/>
          <w:color w:val="000000"/>
          <w:spacing w:val="0"/>
          <w:w w:val="100"/>
          <w:sz w:val="32"/>
          <w:szCs w:val="32"/>
          <w:lang w:val="en-US" w:eastAsia="zh-CN"/>
        </w:rPr>
        <w:t>3.26</w:t>
      </w:r>
      <w:r>
        <w:rPr>
          <w:rFonts w:hint="eastAsia" w:ascii="宋体" w:hAnsi="宋体" w:eastAsia="宋体" w:cs="宋体"/>
          <w:b w:val="0"/>
          <w:i w:val="0"/>
          <w:caps w:val="0"/>
          <w:color w:val="000000"/>
          <w:spacing w:val="0"/>
          <w:w w:val="100"/>
          <w:sz w:val="32"/>
          <w:szCs w:val="32"/>
          <w:lang w:val="zh-CN"/>
        </w:rPr>
        <w:t>万元，工会经费：</w:t>
      </w:r>
      <w:r>
        <w:rPr>
          <w:rFonts w:hint="eastAsia" w:ascii="宋体" w:hAnsi="宋体" w:eastAsia="宋体" w:cs="宋体"/>
          <w:b w:val="0"/>
          <w:i w:val="0"/>
          <w:caps w:val="0"/>
          <w:color w:val="000000"/>
          <w:spacing w:val="0"/>
          <w:w w:val="100"/>
          <w:sz w:val="32"/>
          <w:szCs w:val="32"/>
          <w:lang w:val="en-US" w:eastAsia="zh-CN"/>
        </w:rPr>
        <w:t>6.76</w:t>
      </w:r>
      <w:r>
        <w:rPr>
          <w:rFonts w:hint="eastAsia" w:ascii="宋体" w:hAnsi="宋体" w:eastAsia="宋体" w:cs="宋体"/>
          <w:b w:val="0"/>
          <w:i w:val="0"/>
          <w:caps w:val="0"/>
          <w:color w:val="000000"/>
          <w:spacing w:val="0"/>
          <w:w w:val="100"/>
          <w:sz w:val="32"/>
          <w:szCs w:val="32"/>
          <w:lang w:val="zh-CN"/>
        </w:rPr>
        <w:t>万元，公务用车运行维护费：</w:t>
      </w:r>
      <w:r>
        <w:rPr>
          <w:rFonts w:hint="eastAsia" w:ascii="宋体" w:hAnsi="宋体" w:eastAsia="宋体" w:cs="宋体"/>
          <w:b w:val="0"/>
          <w:i w:val="0"/>
          <w:caps w:val="0"/>
          <w:color w:val="000000"/>
          <w:spacing w:val="0"/>
          <w:w w:val="100"/>
          <w:sz w:val="32"/>
          <w:szCs w:val="32"/>
          <w:lang w:val="en-US" w:eastAsia="zh-CN"/>
        </w:rPr>
        <w:t>5.98</w:t>
      </w:r>
      <w:r>
        <w:rPr>
          <w:rFonts w:hint="eastAsia" w:ascii="宋体" w:hAnsi="宋体" w:eastAsia="宋体" w:cs="宋体"/>
          <w:b w:val="0"/>
          <w:i w:val="0"/>
          <w:caps w:val="0"/>
          <w:color w:val="000000"/>
          <w:spacing w:val="0"/>
          <w:w w:val="100"/>
          <w:sz w:val="32"/>
          <w:szCs w:val="32"/>
          <w:lang w:val="zh-CN"/>
        </w:rPr>
        <w:t>万元，其他交通费用：</w:t>
      </w:r>
      <w:r>
        <w:rPr>
          <w:rFonts w:hint="eastAsia" w:ascii="宋体" w:hAnsi="宋体" w:eastAsia="宋体" w:cs="宋体"/>
          <w:b w:val="0"/>
          <w:i w:val="0"/>
          <w:caps w:val="0"/>
          <w:color w:val="000000"/>
          <w:spacing w:val="0"/>
          <w:w w:val="100"/>
          <w:sz w:val="32"/>
          <w:szCs w:val="32"/>
          <w:lang w:val="en-US" w:eastAsia="zh-CN"/>
        </w:rPr>
        <w:t>8.61</w:t>
      </w:r>
      <w:r>
        <w:rPr>
          <w:rFonts w:hint="eastAsia" w:ascii="宋体" w:hAnsi="宋体" w:eastAsia="宋体" w:cs="宋体"/>
          <w:b w:val="0"/>
          <w:i w:val="0"/>
          <w:caps w:val="0"/>
          <w:color w:val="000000"/>
          <w:spacing w:val="0"/>
          <w:w w:val="100"/>
          <w:sz w:val="32"/>
          <w:szCs w:val="32"/>
          <w:lang w:val="zh-CN"/>
        </w:rPr>
        <w:t>万元，其他商品和服务支出：</w:t>
      </w:r>
      <w:r>
        <w:rPr>
          <w:rFonts w:hint="eastAsia" w:ascii="宋体" w:hAnsi="宋体" w:eastAsia="宋体" w:cs="宋体"/>
          <w:b w:val="0"/>
          <w:i w:val="0"/>
          <w:caps w:val="0"/>
          <w:color w:val="000000"/>
          <w:spacing w:val="0"/>
          <w:w w:val="100"/>
          <w:sz w:val="32"/>
          <w:szCs w:val="32"/>
          <w:lang w:val="en-US" w:eastAsia="zh-CN"/>
        </w:rPr>
        <w:t>39.94</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4、三公经费支出</w:t>
      </w:r>
      <w:r>
        <w:rPr>
          <w:rFonts w:hint="eastAsia" w:ascii="宋体" w:hAnsi="宋体" w:eastAsia="宋体" w:cs="宋体"/>
          <w:b w:val="0"/>
          <w:i w:val="0"/>
          <w:caps w:val="0"/>
          <w:color w:val="000000"/>
          <w:spacing w:val="0"/>
          <w:w w:val="100"/>
          <w:sz w:val="32"/>
          <w:szCs w:val="32"/>
          <w:lang w:val="en-US" w:eastAsia="zh-CN"/>
        </w:rPr>
        <w:t>11.33</w:t>
      </w:r>
      <w:r>
        <w:rPr>
          <w:rFonts w:hint="eastAsia" w:ascii="宋体" w:hAnsi="宋体" w:eastAsia="宋体" w:cs="宋体"/>
          <w:b w:val="0"/>
          <w:i w:val="0"/>
          <w:caps w:val="0"/>
          <w:color w:val="000000"/>
          <w:spacing w:val="0"/>
          <w:w w:val="100"/>
          <w:sz w:val="32"/>
          <w:szCs w:val="32"/>
          <w:lang w:val="zh-CN"/>
        </w:rPr>
        <w:t>万元，其中公务用车：</w:t>
      </w:r>
      <w:r>
        <w:rPr>
          <w:rFonts w:hint="eastAsia" w:ascii="宋体" w:hAnsi="宋体" w:eastAsia="宋体" w:cs="宋体"/>
          <w:b w:val="0"/>
          <w:i w:val="0"/>
          <w:caps w:val="0"/>
          <w:color w:val="000000"/>
          <w:spacing w:val="0"/>
          <w:w w:val="100"/>
          <w:sz w:val="32"/>
          <w:szCs w:val="32"/>
          <w:lang w:val="en-US" w:eastAsia="zh-CN"/>
        </w:rPr>
        <w:t>5.98</w:t>
      </w:r>
      <w:r>
        <w:rPr>
          <w:rFonts w:hint="eastAsia" w:ascii="宋体" w:hAnsi="宋体" w:eastAsia="宋体" w:cs="宋体"/>
          <w:b w:val="0"/>
          <w:i w:val="0"/>
          <w:caps w:val="0"/>
          <w:color w:val="000000"/>
          <w:spacing w:val="0"/>
          <w:w w:val="100"/>
          <w:sz w:val="32"/>
          <w:szCs w:val="32"/>
          <w:lang w:val="zh-CN"/>
        </w:rPr>
        <w:t>万元，公务接待：</w:t>
      </w:r>
      <w:r>
        <w:rPr>
          <w:rFonts w:hint="eastAsia" w:ascii="宋体" w:hAnsi="宋体" w:eastAsia="宋体" w:cs="宋体"/>
          <w:b w:val="0"/>
          <w:i w:val="0"/>
          <w:caps w:val="0"/>
          <w:color w:val="000000"/>
          <w:spacing w:val="0"/>
          <w:w w:val="100"/>
          <w:sz w:val="32"/>
          <w:szCs w:val="32"/>
          <w:lang w:val="en-US" w:eastAsia="zh-CN"/>
        </w:rPr>
        <w:t>5.35</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黑体" w:hAnsi="黑体" w:eastAsia="黑体" w:cs="黑体"/>
          <w:b w:val="0"/>
          <w:bCs w:val="0"/>
          <w:i w:val="0"/>
          <w:caps w:val="0"/>
          <w:color w:val="000000"/>
          <w:spacing w:val="0"/>
          <w:w w:val="100"/>
          <w:sz w:val="32"/>
          <w:szCs w:val="32"/>
          <w:lang w:val="zh-CN"/>
        </w:rPr>
      </w:pPr>
      <w:r>
        <w:rPr>
          <w:rFonts w:hint="eastAsia" w:ascii="黑体" w:hAnsi="黑体" w:eastAsia="黑体" w:cs="黑体"/>
          <w:b w:val="0"/>
          <w:bCs w:val="0"/>
          <w:i w:val="0"/>
          <w:caps w:val="0"/>
          <w:color w:val="000000"/>
          <w:spacing w:val="0"/>
          <w:w w:val="100"/>
          <w:sz w:val="32"/>
          <w:szCs w:val="32"/>
          <w:lang w:val="zh-CN"/>
        </w:rPr>
        <w:t>三、资产管理情况</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截至2021年12月31日我乡固定资产合计239.29万元。 制定并下发了《大崇乡固定资产管理制度》，乡财政所负责资产的帐卡管理、清查登记、统计报告等工作；办公室负责实物资产的管理，包括资产的采购、验收、维修保养及处置等日常管理。我乡积极学习其他单位先进的资产管理体制和资产管理制度建设方面的主要做法和经验。 在资产的管理和使用中坚持“统一领导、分级管理、责任到人、合理调配、物尽其用”的原则。各部门确定了专人兼管所使用的资产，同时购买固定资产需提出书面申请并提供详细的用途和详尽的功能要求，若发生人员变动需完成资产的移交手续。财政所建立了资产的总账和明细账，按会计制度的要求由专人分别进行管理。</w:t>
      </w:r>
    </w:p>
    <w:p>
      <w:pPr>
        <w:snapToGrid/>
        <w:spacing w:before="0" w:beforeAutospacing="0" w:after="0" w:afterAutospacing="0" w:line="510" w:lineRule="atLeast"/>
        <w:ind w:firstLine="420"/>
        <w:jc w:val="both"/>
        <w:textAlignment w:val="baseline"/>
        <w:rPr>
          <w:rFonts w:hint="eastAsia" w:ascii="黑体" w:hAnsi="黑体" w:eastAsia="黑体" w:cs="黑体"/>
          <w:b w:val="0"/>
          <w:bCs w:val="0"/>
          <w:i w:val="0"/>
          <w:caps w:val="0"/>
          <w:color w:val="000000"/>
          <w:spacing w:val="0"/>
          <w:w w:val="100"/>
          <w:sz w:val="32"/>
          <w:szCs w:val="32"/>
          <w:lang w:val="zh-CN"/>
        </w:rPr>
      </w:pPr>
      <w:r>
        <w:rPr>
          <w:rFonts w:hint="eastAsia" w:ascii="黑体" w:hAnsi="黑体" w:eastAsia="黑体" w:cs="黑体"/>
          <w:b w:val="0"/>
          <w:bCs w:val="0"/>
          <w:i w:val="0"/>
          <w:caps w:val="0"/>
          <w:color w:val="000000"/>
          <w:spacing w:val="0"/>
          <w:w w:val="100"/>
          <w:sz w:val="32"/>
          <w:szCs w:val="32"/>
          <w:lang w:val="zh-CN"/>
        </w:rPr>
        <w:t>四、部门整体支出绩效情况</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2021年，我乡通过加强预算收支的管理，不断建立健全内部管理制度，理顺内部管理流程，部门整体支出管理情况得到了提升。部门整体支出绩效情况如下：</w:t>
      </w:r>
    </w:p>
    <w:p>
      <w:pPr>
        <w:snapToGrid/>
        <w:spacing w:before="0" w:beforeAutospacing="0" w:after="0" w:afterAutospacing="0" w:line="510" w:lineRule="atLeast"/>
        <w:ind w:firstLine="420"/>
        <w:jc w:val="both"/>
        <w:textAlignment w:val="baseline"/>
        <w:rPr>
          <w:rFonts w:hint="eastAsia" w:ascii="宋体" w:hAnsi="宋体" w:eastAsia="宋体" w:cs="宋体"/>
          <w:b/>
          <w:bCs/>
          <w:i w:val="0"/>
          <w:caps w:val="0"/>
          <w:color w:val="000000"/>
          <w:spacing w:val="0"/>
          <w:w w:val="100"/>
          <w:sz w:val="32"/>
          <w:szCs w:val="32"/>
          <w:lang w:val="zh-CN"/>
        </w:rPr>
      </w:pPr>
      <w:r>
        <w:rPr>
          <w:rFonts w:hint="eastAsia" w:ascii="宋体" w:hAnsi="宋体" w:eastAsia="宋体" w:cs="宋体"/>
          <w:b/>
          <w:bCs/>
          <w:i w:val="0"/>
          <w:caps w:val="0"/>
          <w:color w:val="000000"/>
          <w:spacing w:val="0"/>
          <w:w w:val="100"/>
          <w:sz w:val="32"/>
          <w:szCs w:val="32"/>
          <w:lang w:val="zh-CN"/>
        </w:rPr>
        <w:t>（一）经济性评价</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1、从源头抓起，科学合理编制经费预算。根据中央和省财政预算改革的有关要求，结合我市工作的实际需要，按标准、按项目科学认真编制部门预算。“三公”经费预算总额未突破上年。</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2、预算执行方面，支出总额基本控制在预算总额以内；不存在截留或滞留专项资金情况。具体情况如下：①公用经费控制率：2021年预算安排三公经费总额17.</w:t>
      </w:r>
      <w:r>
        <w:rPr>
          <w:rFonts w:hint="eastAsia" w:ascii="宋体" w:hAnsi="宋体" w:eastAsia="宋体" w:cs="宋体"/>
          <w:b w:val="0"/>
          <w:i w:val="0"/>
          <w:caps w:val="0"/>
          <w:color w:val="000000"/>
          <w:spacing w:val="0"/>
          <w:w w:val="100"/>
          <w:sz w:val="32"/>
          <w:szCs w:val="32"/>
          <w:lang w:val="en-US" w:eastAsia="zh-CN"/>
        </w:rPr>
        <w:t>4</w:t>
      </w:r>
      <w:r>
        <w:rPr>
          <w:rFonts w:hint="eastAsia" w:ascii="宋体" w:hAnsi="宋体" w:eastAsia="宋体" w:cs="宋体"/>
          <w:b w:val="0"/>
          <w:i w:val="0"/>
          <w:caps w:val="0"/>
          <w:color w:val="000000"/>
          <w:spacing w:val="0"/>
          <w:w w:val="100"/>
          <w:sz w:val="32"/>
          <w:szCs w:val="32"/>
          <w:lang w:val="zh-CN"/>
        </w:rPr>
        <w:t>万元，实际支出三公经费1</w:t>
      </w:r>
      <w:r>
        <w:rPr>
          <w:rFonts w:hint="eastAsia" w:ascii="宋体" w:hAnsi="宋体" w:eastAsia="宋体" w:cs="宋体"/>
          <w:b w:val="0"/>
          <w:i w:val="0"/>
          <w:caps w:val="0"/>
          <w:color w:val="000000"/>
          <w:spacing w:val="0"/>
          <w:w w:val="100"/>
          <w:sz w:val="32"/>
          <w:szCs w:val="32"/>
          <w:lang w:val="en-US" w:eastAsia="zh-CN"/>
        </w:rPr>
        <w:t>1.33</w:t>
      </w:r>
      <w:r>
        <w:rPr>
          <w:rFonts w:hint="eastAsia" w:ascii="宋体" w:hAnsi="宋体" w:eastAsia="宋体" w:cs="宋体"/>
          <w:b w:val="0"/>
          <w:i w:val="0"/>
          <w:caps w:val="0"/>
          <w:color w:val="000000"/>
          <w:spacing w:val="0"/>
          <w:w w:val="100"/>
          <w:sz w:val="32"/>
          <w:szCs w:val="32"/>
          <w:lang w:val="zh-CN"/>
        </w:rPr>
        <w:t>万元。</w:t>
      </w:r>
    </w:p>
    <w:p>
      <w:pPr>
        <w:snapToGrid/>
        <w:spacing w:before="0" w:beforeAutospacing="0" w:after="0" w:afterAutospacing="0" w:line="510" w:lineRule="atLeast"/>
        <w:ind w:firstLine="420"/>
        <w:jc w:val="both"/>
        <w:textAlignment w:val="baseline"/>
        <w:rPr>
          <w:rFonts w:hint="eastAsia" w:ascii="宋体" w:hAnsi="宋体" w:eastAsia="宋体" w:cs="宋体"/>
          <w:b/>
          <w:bCs/>
          <w:i w:val="0"/>
          <w:caps w:val="0"/>
          <w:color w:val="000000"/>
          <w:spacing w:val="0"/>
          <w:w w:val="100"/>
          <w:sz w:val="32"/>
          <w:szCs w:val="32"/>
          <w:lang w:val="zh-CN"/>
        </w:rPr>
      </w:pPr>
      <w:r>
        <w:rPr>
          <w:rFonts w:hint="eastAsia" w:ascii="宋体" w:hAnsi="宋体" w:eastAsia="宋体" w:cs="宋体"/>
          <w:b/>
          <w:bCs/>
          <w:i w:val="0"/>
          <w:caps w:val="0"/>
          <w:color w:val="000000"/>
          <w:spacing w:val="0"/>
          <w:w w:val="100"/>
          <w:sz w:val="32"/>
          <w:szCs w:val="32"/>
          <w:lang w:val="zh-CN"/>
        </w:rPr>
        <w:t>（二）行政效能评价</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为强化部门整体支出，加强国有资产管理，提高资金使用效益，提升财务管理，建立节约型机关，2021年我乡在强化业务管理、财务管理和厉行节约方面开展了大量工作，行政效能显著。</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1、在原有相对健全的财务管理制度基础上，适时地、针对性地进行了相关制度的增补，制度的建立更为完善。</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2、重视制度的学习和宣讲工作，并已逐步形成了崇尚厉行节约反对浪费的机关文化。根据中央、湖南省、洪江市人民政府下发的《党政机关厉行节约反对浪费条例》、《湖南省党政机关国内公务接待管理办法》、《洪江市市直机关差旅费管理办法》等一系列文件精神，及时将上述文件精神在机关各处室进行转发，组织机关人员学习，将厉行节约反对浪费教育作为机关作风建设的重要内容，极大强化了机关厉行节约管理意识。</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3、建立了经费支出定期汇报和公示机制，经费支出的公开透明性得到提高。除按照财政要求对部门预算、“三公”经费进行例行公示外，根据经费支出情况，定期对各部门经费支出进行公示和财务分析，对经费支出的管理状况提出建设性的意见；使各项经费管理和监督发挥了较好的作用。</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4、严格执行了国库集中支付、政府采购等有关规定，政府采购目录内的货物与服务全部按要求实施了政府采购，确保了支出管理流程、审批手续的完整。</w:t>
      </w:r>
    </w:p>
    <w:p>
      <w:pPr>
        <w:snapToGrid/>
        <w:spacing w:before="0" w:beforeAutospacing="0" w:after="0" w:afterAutospacing="0" w:line="510" w:lineRule="atLeast"/>
        <w:ind w:firstLine="420"/>
        <w:jc w:val="both"/>
        <w:textAlignment w:val="baseline"/>
        <w:rPr>
          <w:rFonts w:hint="eastAsia" w:ascii="宋体" w:hAnsi="宋体" w:eastAsia="宋体" w:cs="宋体"/>
          <w:b/>
          <w:bCs/>
          <w:i w:val="0"/>
          <w:caps w:val="0"/>
          <w:color w:val="000000"/>
          <w:spacing w:val="0"/>
          <w:w w:val="100"/>
          <w:sz w:val="32"/>
          <w:szCs w:val="32"/>
          <w:lang w:val="zh-CN"/>
        </w:rPr>
      </w:pPr>
      <w:r>
        <w:rPr>
          <w:rFonts w:hint="eastAsia" w:ascii="宋体" w:hAnsi="宋体" w:eastAsia="宋体" w:cs="宋体"/>
          <w:b/>
          <w:bCs/>
          <w:i w:val="0"/>
          <w:caps w:val="0"/>
          <w:color w:val="000000"/>
          <w:spacing w:val="0"/>
          <w:w w:val="100"/>
          <w:sz w:val="32"/>
          <w:szCs w:val="32"/>
          <w:lang w:val="zh-CN"/>
        </w:rPr>
        <w:t>（三）社会公众满意度评价</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通过上述工作的开展，乡内法治环境逐步优化，社会公众的法</w:t>
      </w:r>
      <w:r>
        <w:rPr>
          <w:rFonts w:hint="eastAsia" w:ascii="宋体" w:hAnsi="宋体" w:eastAsia="宋体" w:cs="宋体"/>
          <w:b w:val="0"/>
          <w:i w:val="0"/>
          <w:caps w:val="0"/>
          <w:color w:val="000000"/>
          <w:spacing w:val="0"/>
          <w:w w:val="100"/>
          <w:sz w:val="32"/>
          <w:szCs w:val="32"/>
          <w:lang w:val="en-US" w:eastAsia="zh-CN"/>
        </w:rPr>
        <w:t>治</w:t>
      </w:r>
      <w:bookmarkStart w:id="0" w:name="_GoBack"/>
      <w:bookmarkEnd w:id="0"/>
      <w:r>
        <w:rPr>
          <w:rFonts w:hint="eastAsia" w:ascii="宋体" w:hAnsi="宋体" w:eastAsia="宋体" w:cs="宋体"/>
          <w:b w:val="0"/>
          <w:i w:val="0"/>
          <w:caps w:val="0"/>
          <w:color w:val="000000"/>
          <w:spacing w:val="0"/>
          <w:w w:val="100"/>
          <w:sz w:val="32"/>
          <w:szCs w:val="32"/>
          <w:lang w:val="zh-CN"/>
        </w:rPr>
        <w:t>意识得到加强，社会的安定团结得到保障，社会公众的满意度得到了提高，超过95%。</w:t>
      </w:r>
    </w:p>
    <w:p>
      <w:pPr>
        <w:snapToGrid/>
        <w:spacing w:before="0" w:beforeAutospacing="0" w:after="0" w:afterAutospacing="0" w:line="510" w:lineRule="atLeast"/>
        <w:ind w:firstLine="420"/>
        <w:jc w:val="both"/>
        <w:textAlignment w:val="baseline"/>
        <w:rPr>
          <w:rFonts w:hint="eastAsia" w:ascii="黑体" w:hAnsi="黑体" w:eastAsia="黑体" w:cs="黑体"/>
          <w:b w:val="0"/>
          <w:bCs w:val="0"/>
          <w:i w:val="0"/>
          <w:caps w:val="0"/>
          <w:color w:val="000000"/>
          <w:spacing w:val="0"/>
          <w:w w:val="100"/>
          <w:sz w:val="32"/>
          <w:szCs w:val="32"/>
          <w:lang w:val="zh-CN"/>
        </w:rPr>
      </w:pPr>
      <w:r>
        <w:rPr>
          <w:rFonts w:hint="eastAsia" w:ascii="黑体" w:hAnsi="黑体" w:eastAsia="黑体" w:cs="黑体"/>
          <w:b w:val="0"/>
          <w:bCs w:val="0"/>
          <w:i w:val="0"/>
          <w:caps w:val="0"/>
          <w:color w:val="000000"/>
          <w:spacing w:val="0"/>
          <w:w w:val="100"/>
          <w:sz w:val="32"/>
          <w:szCs w:val="32"/>
          <w:lang w:val="zh-CN"/>
        </w:rPr>
        <w:t>五、存在的主要问题</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年初预算的编制较为精细，按照费用支出的使用范围和内容，进行了类、款、项三个层级的明细预算，进行了基本支出、项目支出的严格区分，同时在基本支出和项目支出中又进行了更为明细的预算，并按照预算的最末级明细进行预算支出管理，专款专用。但对于追加的项目支出、上年结余结转的项目资金，没有进行预算分解，编制明细预算，因此涉及上年结转和追加预算的项目支出的预算管理均仅从总额进行控制，不便于对其进行精细化的预算管理和分析评价。</w:t>
      </w:r>
    </w:p>
    <w:p>
      <w:pPr>
        <w:snapToGrid/>
        <w:spacing w:before="0" w:beforeAutospacing="0" w:after="0" w:afterAutospacing="0" w:line="510" w:lineRule="atLeast"/>
        <w:ind w:firstLine="420"/>
        <w:jc w:val="both"/>
        <w:textAlignment w:val="baseline"/>
        <w:rPr>
          <w:rFonts w:hint="eastAsia" w:ascii="黑体" w:hAnsi="黑体" w:eastAsia="黑体" w:cs="黑体"/>
          <w:b w:val="0"/>
          <w:bCs w:val="0"/>
          <w:i w:val="0"/>
          <w:caps w:val="0"/>
          <w:color w:val="000000"/>
          <w:spacing w:val="0"/>
          <w:w w:val="100"/>
          <w:sz w:val="32"/>
          <w:szCs w:val="32"/>
          <w:lang w:val="zh-CN"/>
        </w:rPr>
      </w:pPr>
      <w:r>
        <w:rPr>
          <w:rFonts w:hint="eastAsia" w:ascii="黑体" w:hAnsi="黑体" w:eastAsia="黑体" w:cs="黑体"/>
          <w:b w:val="0"/>
          <w:bCs w:val="0"/>
          <w:i w:val="0"/>
          <w:caps w:val="0"/>
          <w:color w:val="000000"/>
          <w:spacing w:val="0"/>
          <w:w w:val="100"/>
          <w:sz w:val="32"/>
          <w:szCs w:val="32"/>
          <w:lang w:val="zh-CN"/>
        </w:rPr>
        <w:t>六、改进措施和有关建议</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1、细化预算编制工作，认真做好预算的编制。进一步加强内部机构的预算管理意识，严格按照预算编制的相关制度和要求，本着“勤俭节约、保障民生、保障运转”的原则进行预算的编制；编制范围尽可能的全面、不漏项，进一步提高预算编制的科学性、合理性、严谨性和可控性。</w:t>
      </w:r>
    </w:p>
    <w:p>
      <w:pPr>
        <w:snapToGrid/>
        <w:spacing w:before="0" w:beforeAutospacing="0" w:after="0" w:afterAutospacing="0" w:line="510" w:lineRule="atLeast"/>
        <w:ind w:firstLine="420"/>
        <w:jc w:val="both"/>
        <w:textAlignment w:val="baseline"/>
        <w:rPr>
          <w:rFonts w:hint="eastAsia" w:ascii="宋体" w:hAnsi="宋体" w:eastAsia="宋体" w:cs="宋体"/>
          <w:b w:val="0"/>
          <w:i w:val="0"/>
          <w:caps w:val="0"/>
          <w:color w:val="000000"/>
          <w:spacing w:val="0"/>
          <w:w w:val="100"/>
          <w:sz w:val="32"/>
          <w:szCs w:val="32"/>
          <w:lang w:val="zh-CN"/>
        </w:rPr>
      </w:pPr>
      <w:r>
        <w:rPr>
          <w:rFonts w:hint="eastAsia" w:ascii="宋体" w:hAnsi="宋体" w:eastAsia="宋体" w:cs="宋体"/>
          <w:b w:val="0"/>
          <w:i w:val="0"/>
          <w:caps w:val="0"/>
          <w:color w:val="000000"/>
          <w:spacing w:val="0"/>
          <w:w w:val="100"/>
          <w:sz w:val="32"/>
          <w:szCs w:val="32"/>
          <w:lang w:val="zh-CN"/>
        </w:rPr>
        <w:t>2、在日常预算管理过程中，进一步加强预算支出的审核、跟踪及预算执行情况分析。</w:t>
      </w:r>
    </w:p>
    <w:p>
      <w:pPr>
        <w:snapToGrid/>
        <w:spacing w:before="0" w:beforeAutospacing="0" w:after="0" w:afterAutospacing="0" w:line="240" w:lineRule="auto"/>
        <w:jc w:val="left"/>
        <w:textAlignment w:val="baseline"/>
        <w:rPr>
          <w:rFonts w:hint="eastAsia" w:ascii="宋体" w:hAnsi="宋体" w:eastAsia="宋体" w:cs="宋体"/>
          <w:b w:val="0"/>
          <w:i w:val="0"/>
          <w:caps w:val="0"/>
          <w:color w:val="000000"/>
          <w:spacing w:val="0"/>
          <w:w w:val="100"/>
          <w:sz w:val="32"/>
          <w:szCs w:val="32"/>
          <w:lang w:val="zh-CN"/>
        </w:rPr>
      </w:pPr>
    </w:p>
    <w:p>
      <w:pPr>
        <w:snapToGrid/>
        <w:spacing w:before="0" w:beforeAutospacing="0" w:after="0" w:afterAutospacing="0" w:line="240" w:lineRule="auto"/>
        <w:jc w:val="center"/>
        <w:textAlignment w:val="baseline"/>
        <w:rPr>
          <w:rFonts w:hint="eastAsia" w:ascii="宋体" w:hAnsi="宋体" w:eastAsia="宋体" w:cs="宋体"/>
          <w:b w:val="0"/>
          <w:i w:val="0"/>
          <w:caps w:val="0"/>
          <w:color w:val="000000"/>
          <w:spacing w:val="0"/>
          <w:w w:val="100"/>
          <w:sz w:val="32"/>
          <w:szCs w:val="32"/>
          <w:lang w:val="zh-CN"/>
        </w:rPr>
      </w:pPr>
    </w:p>
    <w:p>
      <w:pPr>
        <w:snapToGrid/>
        <w:spacing w:before="0" w:beforeAutospacing="0" w:after="0" w:afterAutospacing="0" w:line="510" w:lineRule="atLeast"/>
        <w:ind w:firstLine="420"/>
        <w:jc w:val="both"/>
        <w:textAlignment w:val="baseline"/>
        <w:rPr>
          <w:rFonts w:hint="eastAsia" w:ascii="宋体" w:hAnsi="宋体" w:eastAsia="宋体" w:cs="宋体"/>
          <w:sz w:val="32"/>
          <w:szCs w:val="32"/>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iZDI4MDUzNzUyMzgxMWIwODMyODc1ZTVhMmQ4OWIifQ=="/>
  </w:docVars>
  <w:rsids>
    <w:rsidRoot w:val="00000000"/>
    <w:rsid w:val="3ABC213F"/>
    <w:rsid w:val="6423123C"/>
    <w:rsid w:val="6DA26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2295</Words>
  <Characters>2469</Characters>
  <Lines>0</Lines>
  <Paragraphs>0</Paragraphs>
  <TotalTime>5</TotalTime>
  <ScaleCrop>false</ScaleCrop>
  <LinksUpToDate>false</LinksUpToDate>
  <CharactersWithSpaces>2471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2022-11-14T00:35:00Z</dcterms:created>
  <dc:creator>zz</dc:creator>
  <cp:lastModifiedBy>HH</cp:lastModifiedBy>
  <dcterms:modified xsi:type="dcterms:W3CDTF">2023-03-21T02:50:24Z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33F4817647A240FEA97F4B8052BD1586</vt:lpwstr>
  </property>
</Properties>
</file>